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A Telenor és a Wolt bemutatja: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„A Hiperrel több jár neked”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Promóciós feltételek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promóció során a „hiperreltobbjar” kódot kell beírnia a felhasználóknak a Wolt felületén a "Profil"/ "Promóciós kód megadása" vagy "Kód beváltása" menüpontban ezt követően 14 napon belül  a vásárláskor a rendszer automatikusan felajánlja a token felhasználását ahhoz, hogy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az </w:t>
      </w:r>
      <w:r w:rsidDel="00000000" w:rsidR="00000000" w:rsidRPr="00000000">
        <w:rPr>
          <w:highlight w:val="yellow"/>
          <w:rtl w:val="0"/>
        </w:rPr>
        <w:t xml:space="preserve">alapdíjon történő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ingyenes szállítást érvényesíteni tudja.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Egy felhasználó csak egyszer tudja ezt a kódot beváltani.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promóciós kód legfeljebb 2021.06.09. 22:59-ig, vagy 10 000 felhasználó igénybevételéig érvényes.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promóciós kód csak házhoz szállításos rendelésekhez használható fel.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promóciós kód csak Magyarországon, a Wolt szállítási területén vehető igénybe.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kód, miután a user beírta a profiljára (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rofil/ Promóciós kód megadása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vagy Kód beváltása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14 napig él.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promóciós kóddal érvényesíthető token csak a kiszállítás alapdíját fedezi, a távolsági felár a vevőt terheli.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Wolt tokenek nem válthatók át készpénzre.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Jelen promóciós feltételek a Telenor weboldalán, a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https://www.telenor.hu/jatekszabalyzatok/</w:t>
        </w:r>
      </w:hyperlink>
      <w:r w:rsidDel="00000000" w:rsidR="00000000" w:rsidRPr="00000000">
        <w:rPr>
          <w:rtl w:val="0"/>
        </w:rPr>
        <w:t xml:space="preserve"> linken érhető el. A felhasználók a Nyereményjátékban való részvétel előtt köteles tájékozódni a promóciós feltételekben foglaltakról, a tájékozódás elmulasztásából eredő esetleges következményekért a Telenor és a Wolt felelősséget nem vállal.</w:t>
      </w:r>
    </w:p>
    <w:sectPr>
      <w:head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185738</wp:posOffset>
              </wp:positionV>
              <wp:extent cx="7569835" cy="282575"/>
              <wp:effectExtent b="0" l="0" r="0" t="0"/>
              <wp:wrapNone/>
              <wp:docPr descr="{&quot;HashCode&quot;:-213962797,&quot;Height&quot;:841.0,&quot;Width&quot;:595.0,&quot;Placement&quot;:&quot;Header&quot;,&quot;Index&quot;:&quot;Primary&quot;,&quot;Section&quot;:1,&quot;Top&quot;:0.0,&quot;Left&quot;:0.0}"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Company Internal</w:t>
                          </w:r>
                        </w:p>
                      </w:txbxContent>
                    </wps:txbx>
                    <wps:bodyPr anchorCtr="0" anchor="t" bIns="0" lIns="91425" spcFirstLastPara="1" rIns="25400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185738</wp:posOffset>
              </wp:positionV>
              <wp:extent cx="7569835" cy="282575"/>
              <wp:effectExtent b="0" l="0" r="0" t="0"/>
              <wp:wrapNone/>
              <wp:docPr descr="{&quot;HashCode&quot;:-213962797,&quot;Height&quot;:841.0,&quot;Width&quot;:595.0,&quot;Placement&quot;:&quot;Header&quot;,&quot;Index&quot;:&quot;Primary&quot;,&quot;Section&quot;:1,&quot;Top&quot;:0.0,&quot;Left&quot;:0.0}" id="2" name="image1.png"/>
              <a:graphic>
                <a:graphicData uri="http://schemas.openxmlformats.org/drawingml/2006/picture">
                  <pic:pic>
                    <pic:nvPicPr>
                      <pic:cNvPr descr="{&quot;HashCode&quot;:-213962797,&quot;Height&quot;:841.0,&quot;Width&quot;:595.0,&quot;Placement&quot;:&quot;Header&quot;,&quot;Index&quot;:&quot;Primary&quot;,&quot;Section&quot;:1,&quot;Top&quot;:0.0,&quot;Left&quot;:0.0}"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9835" cy="282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xxmsonormal" w:customStyle="1">
    <w:name w:val="x_x_msonormal"/>
    <w:basedOn w:val="Normal"/>
    <w:rsid w:val="002E264C"/>
    <w:pPr>
      <w:spacing w:after="0" w:line="240" w:lineRule="auto"/>
    </w:pPr>
    <w:rPr>
      <w:rFonts w:ascii="Calibri" w:cs="Calibri" w:hAnsi="Calibri"/>
      <w:lang w:eastAsia="hu-HU"/>
    </w:rPr>
  </w:style>
  <w:style w:type="paragraph" w:styleId="xxxxmsonormal" w:customStyle="1">
    <w:name w:val="x_x_xxmsonormal"/>
    <w:basedOn w:val="Normal"/>
    <w:rsid w:val="002E264C"/>
    <w:pPr>
      <w:spacing w:after="0" w:line="240" w:lineRule="auto"/>
    </w:pPr>
    <w:rPr>
      <w:rFonts w:ascii="Calibri" w:cs="Calibri" w:hAnsi="Calibri"/>
      <w:lang w:eastAsia="hu-HU"/>
    </w:rPr>
  </w:style>
  <w:style w:type="character" w:styleId="Hyperlink">
    <w:name w:val="Hyperlink"/>
    <w:basedOn w:val="DefaultParagraphFont"/>
    <w:uiPriority w:val="99"/>
    <w:unhideWhenUsed w:val="1"/>
    <w:rsid w:val="002E26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E264C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2E264C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E264C"/>
  </w:style>
  <w:style w:type="paragraph" w:styleId="Footer">
    <w:name w:val="footer"/>
    <w:basedOn w:val="Normal"/>
    <w:link w:val="FooterChar"/>
    <w:uiPriority w:val="99"/>
    <w:unhideWhenUsed w:val="1"/>
    <w:rsid w:val="002E264C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E264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telenor.hu/jatekszabalyzatok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m3LWQkOZCh7SQlrQQKQTBEzdsw==">AMUW2mVf1PslBmYSJ0AIF4w+tgngj//UF4Q2RGR44BBzyjM4RsK2SRKWz/VtzTZpDiHYPAn4qJK1HgnSxTy34DY631KgxSWXTbpVvQcVxkwXhLXVK/DUycA=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2021-05-13T08:17:00Z</dcterms:created>
  <dc:creator>Bölöni Olga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89e4d0-9994-4017-a22b-6bd72fe052a7_Enabled">
    <vt:lpwstr>true</vt:lpwstr>
  </property>
  <property fmtid="{D5CDD505-2E9C-101B-9397-08002B2CF9AE}" pid="3" name="MSIP_Label_8189e4d0-9994-4017-a22b-6bd72fe052a7_SetDate">
    <vt:lpwstr>2021-05-13T08:17:12Z</vt:lpwstr>
  </property>
  <property fmtid="{D5CDD505-2E9C-101B-9397-08002B2CF9AE}" pid="4" name="MSIP_Label_8189e4d0-9994-4017-a22b-6bd72fe052a7_Method">
    <vt:lpwstr>Privileged</vt:lpwstr>
  </property>
  <property fmtid="{D5CDD505-2E9C-101B-9397-08002B2CF9AE}" pid="5" name="MSIP_Label_8189e4d0-9994-4017-a22b-6bd72fe052a7_Name">
    <vt:lpwstr>Company Internal</vt:lpwstr>
  </property>
  <property fmtid="{D5CDD505-2E9C-101B-9397-08002B2CF9AE}" pid="6" name="MSIP_Label_8189e4d0-9994-4017-a22b-6bd72fe052a7_SiteId">
    <vt:lpwstr>169bbd4f-4054-49cd-a5c7-0244ab23e3a8</vt:lpwstr>
  </property>
  <property fmtid="{D5CDD505-2E9C-101B-9397-08002B2CF9AE}" pid="7" name="MSIP_Label_8189e4d0-9994-4017-a22b-6bd72fe052a7_ActionId">
    <vt:lpwstr>b127f048-c5e0-4ab3-b38c-f12964b6e325</vt:lpwstr>
  </property>
  <property fmtid="{D5CDD505-2E9C-101B-9397-08002B2CF9AE}" pid="8" name="MSIP_Label_8189e4d0-9994-4017-a22b-6bd72fe052a7_ContentBits">
    <vt:lpwstr>1</vt:lpwstr>
  </property>
</Properties>
</file>